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CAMILO ENRIQUE ALVAREZ HERNANDEZ</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MINISTERIO DE MINAS Y </w:t>
      </w:r>
      <w:r w:rsidDel="00000000" w:rsidR="00000000" w:rsidRPr="00000000">
        <w:rPr>
          <w:rFonts w:ascii="Arial" w:cs="Arial" w:eastAsia="Arial" w:hAnsi="Arial"/>
          <w:sz w:val="22"/>
          <w:szCs w:val="22"/>
          <w:rtl w:val="0"/>
        </w:rPr>
        <w:t xml:space="preserve">ENERGÍA</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43 No. 57-31</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TELÉFONO:220 03 00 EXT 2236</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2021ER42964</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MINISTERIO DE MINAS Y </w:t>
            </w:r>
            <w:r w:rsidDel="00000000" w:rsidR="00000000" w:rsidRPr="00000000">
              <w:rPr>
                <w:rFonts w:ascii="Arial" w:cs="Arial" w:eastAsia="Arial" w:hAnsi="Arial"/>
                <w:sz w:val="22"/>
                <w:szCs w:val="22"/>
                <w:rtl w:val="0"/>
              </w:rPr>
              <w:t xml:space="preserve">ENERGÍA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identificada con NIT 899999022-1 y cuya sede inscrita fue la ubicada en Calle 43 No. 57-31,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16"/>
              <w:gridCol w:w="2780"/>
              <w:gridCol w:w="2772"/>
              <w:tblGridChange w:id="0">
                <w:tblGrid>
                  <w:gridCol w:w="2716"/>
                  <w:gridCol w:w="2780"/>
                  <w:gridCol w:w="2772"/>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MINISTERIO DE MINAS Y </w:t>
                  </w:r>
                  <w:r w:rsidDel="00000000" w:rsidR="00000000" w:rsidRPr="00000000">
                    <w:rPr>
                      <w:rFonts w:ascii="Arial" w:cs="Arial" w:eastAsia="Arial" w:hAnsi="Arial"/>
                      <w:sz w:val="22"/>
                      <w:szCs w:val="22"/>
                      <w:rtl w:val="0"/>
                    </w:rPr>
                    <w:t xml:space="preserve">ENERGÍA</w:t>
                  </w: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INNOVACIÓN Y RECONVERSIÓN TECNOLÓGICA</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i w:val="0"/>
                <w:smallCaps w:val="0"/>
                <w:strike w:val="0"/>
                <w:color w:val="00000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i w:val="0"/>
                <w:smallCaps w:val="0"/>
                <w:strike w:val="0"/>
                <w:color w:val="00000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6378" w:hRule="atLeast"/>
          <w:tblHeader w:val="0"/>
        </w:trPr>
        <w:tc>
          <w:tcPr>
            <w:shd w:fill="auto" w:val="clear"/>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profesional Julio Robles Forerol, asistió al  60 % de mesas de trabajo, por lo que no cumple con el requisito de asistencia para respectiva certificación.</w:t>
                  </w:r>
                </w:p>
              </w:tc>
            </w:tr>
            <w:tr>
              <w:trPr>
                <w:cantSplit w:val="0"/>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25 de los 25 posibles. La revisión del documento denominado "Formato 1 de formulación de proyecto" permitió identificar oportunidades de mejora que fueron previamente socializadas vía correo electrónico y que para efectos del presente informe se presentarán nuevamente. La recomendación realizada estuvo orientada hacia el seguimiento sobre los resultados obtenidos en la ejecución del proyecto.</w:t>
                  </w:r>
                </w:p>
              </w:tc>
            </w:tr>
            <w:tr>
              <w:trPr>
                <w:cantSplit w:val="0"/>
                <w:tblHeader w:val="0"/>
              </w:trPr>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p>
              </w:tc>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24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Respecto al proyecto se identifica que el proyecto se encuentra en funcionamiento desde enero del 2021 por lo que ya se cuenta con resultados asociados a la aplicación y tecnologías disponibles para el seguimiento de la generación y consumo de energía; se cuenta con resultados hasta la fecha, sin embargo, se recomienda especificar cuáles son los indicadores sobre los que está aportando el proyecto especialmente en términos de huella de carbono y eficiencia del sistema. Finalmente respecto al cronograma no se hacen observaciones, en función de que el proyecto ya se encuentra en funcionamiento y tiene una vida útil estimada.</w:t>
                  </w:r>
                </w:p>
              </w:tc>
            </w:tr>
            <w:tr>
              <w:trPr>
                <w:cantSplit w:val="0"/>
                <w:tblHeader w:val="0"/>
              </w:trPr>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30 de los 30 puntos posibles correspondientes a este entregable. Los criterios tenidos en cuenta para esta entrega fueron los de: avances en la formulación del proyecto respecto al segundo entregable, el estado final del proyecto y la continuidad del mismo, identificando avances en la operación del sistema y seguimiento continuo a los beneficios energéticos, económicos y ambientales.</w:t>
                  </w:r>
                </w:p>
              </w:tc>
            </w:tr>
            <w:tr>
              <w:trPr>
                <w:cantSplit w:val="0"/>
                <w:trHeight w:val="1081" w:hRule="atLeast"/>
                <w:tblHeader w:val="0"/>
              </w:trPr>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84</w:t>
                  </w:r>
                  <w:r w:rsidDel="00000000" w:rsidR="00000000" w:rsidRPr="00000000">
                    <w:rPr>
                      <w:rtl w:val="0"/>
                    </w:rPr>
                  </w:r>
                </w:p>
              </w:tc>
            </w:tr>
          </w:tbl>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135.99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3"/>
              <w:gridCol w:w="6293"/>
              <w:tblGridChange w:id="0">
                <w:tblGrid>
                  <w:gridCol w:w="1843"/>
                  <w:gridCol w:w="6293"/>
                </w:tblGrid>
              </w:tblGridChange>
            </w:tblGrid>
            <w:tr>
              <w:trPr>
                <w:cantSplit w:val="0"/>
                <w:trHeight w:val="247" w:hRule="atLeast"/>
                <w:tblHeader w:val="0"/>
              </w:trPr>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528" w:hRule="atLeast"/>
                <w:tblHeader w:val="0"/>
              </w:trPr>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solar Fotovoltaico </w:t>
                  </w:r>
                </w:p>
              </w:tc>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jc w:val="both"/>
                    <w:rPr>
                      <w:rFonts w:ascii="Verdana" w:cs="Verdana" w:eastAsia="Verdana" w:hAnsi="Verdana"/>
                      <w:color w:val="000000"/>
                      <w:sz w:val="22"/>
                      <w:szCs w:val="22"/>
                    </w:rPr>
                  </w:pPr>
                  <w:r w:rsidDel="00000000" w:rsidR="00000000" w:rsidRPr="00000000">
                    <w:rPr>
                      <w:rFonts w:ascii="Verdana" w:cs="Verdana" w:eastAsia="Verdana" w:hAnsi="Verdana"/>
                      <w:color w:val="000000"/>
                      <w:sz w:val="22"/>
                      <w:szCs w:val="22"/>
                      <w:rtl w:val="0"/>
                    </w:rPr>
                    <w:t xml:space="preserve">Proyecto interconectado a la red, Potencia instalada: </w:t>
                  </w:r>
                  <w:r w:rsidDel="00000000" w:rsidR="00000000" w:rsidRPr="00000000">
                    <w:rPr>
                      <w:rFonts w:ascii="Verdana" w:cs="Verdana" w:eastAsia="Verdana" w:hAnsi="Verdana"/>
                      <w:sz w:val="22"/>
                      <w:szCs w:val="22"/>
                      <w:rtl w:val="0"/>
                    </w:rPr>
                    <w:t xml:space="preserve">118 kWp</w:t>
                  </w:r>
                  <w:r w:rsidDel="00000000" w:rsidR="00000000" w:rsidRPr="00000000">
                    <w:rPr>
                      <w:rFonts w:ascii="Verdana" w:cs="Verdana" w:eastAsia="Verdana" w:hAnsi="Verdana"/>
                      <w:color w:val="000000"/>
                      <w:sz w:val="22"/>
                      <w:szCs w:val="22"/>
                      <w:rtl w:val="0"/>
                    </w:rPr>
                    <w:t xml:space="preserve"> – 315 Paneles solares de </w:t>
                  </w:r>
                  <w:r w:rsidDel="00000000" w:rsidR="00000000" w:rsidRPr="00000000">
                    <w:rPr>
                      <w:rFonts w:ascii="Verdana" w:cs="Verdana" w:eastAsia="Verdana" w:hAnsi="Verdana"/>
                      <w:sz w:val="22"/>
                      <w:szCs w:val="22"/>
                      <w:rtl w:val="0"/>
                    </w:rPr>
                    <w:t xml:space="preserve">375 Wp</w:t>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8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un proyecto de generación de energía  a partir de tecnología solar fotovoltaica.  Este proyecto fue implementado en su totalidad y se reportaron los beneficios energéticos, económicos y ambientales obtenidos hasta el momento. Se recomienda seguir avanzando  en las oportunidades identificadas  para mejorar el desempeño energético de la organización</w:t>
            </w:r>
            <w:r w:rsidDel="00000000" w:rsidR="00000000" w:rsidRPr="00000000">
              <w:rPr>
                <w:rFonts w:ascii="Arial" w:cs="Arial" w:eastAsia="Arial" w:hAnsi="Arial"/>
                <w:sz w:val="22"/>
                <w:szCs w:val="22"/>
                <w:rtl w:val="0"/>
              </w:rPr>
              <w:t xml:space="preserve">, así como la identificación de oportunidades adicionales para la implementación de acciones en sostenibilidad energética.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el  envío a tiempo de la información asociada a los resultados de la implementación del proyecto al interior de su organización,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9C">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Verdan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rFonts w:ascii="Arial" w:cs="Arial" w:eastAsia="Arial" w:hAnsi="Arial"/>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4BnxocUHJQbYlVPlviI3uMLq0w==">AMUW2mVfRpRuHaytUvjWtlH22RlLAZmlEhIdVYWsdgbuUOowi53FRcJhFCR45Rx39kZUH2NZg2cONmugFc/O56gHN1DqmnCpmOnF+tyzxh01aoJUTUPQuh0=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2021-11-26T15:33:00Z</dcterms:created>
  <dc:creator>Jorge Manrique</dc:creator>
</cp:coreProperties>
</file>